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553475">
            <w:pPr>
              <w:tabs>
                <w:tab w:val="left" w:pos="5070"/>
                <w:tab w:val="left" w:pos="5366"/>
                <w:tab w:val="left" w:pos="6771"/>
                <w:tab w:val="left" w:pos="7363"/>
              </w:tabs>
              <w:jc w:val="both"/>
            </w:pPr>
            <w:r>
              <w:t>P</w:t>
            </w:r>
            <w:r w:rsidR="00553475">
              <w:t>ATVIRTIN</w:t>
            </w:r>
            <w:bookmarkStart w:id="0" w:name="_GoBack"/>
            <w:bookmarkEnd w:id="0"/>
            <w:r w:rsidR="0019615E">
              <w:t>TA</w:t>
            </w:r>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72765E" w:rsidRPr="009C7680" w:rsidRDefault="00265E0B" w:rsidP="0072765E">
      <w:pPr>
        <w:tabs>
          <w:tab w:val="left" w:pos="14656"/>
        </w:tabs>
        <w:overflowPunct w:val="0"/>
        <w:jc w:val="center"/>
        <w:textAlignment w:val="baseline"/>
        <w:rPr>
          <w:b/>
          <w:lang w:eastAsia="lt-LT"/>
        </w:rPr>
      </w:pPr>
      <w:r w:rsidRPr="009C7680">
        <w:rPr>
          <w:b/>
          <w:lang w:eastAsia="lt-LT"/>
        </w:rPr>
        <w:t xml:space="preserve">KLAIPĖDOS </w:t>
      </w:r>
      <w:r w:rsidR="00ED3039">
        <w:rPr>
          <w:b/>
          <w:lang w:eastAsia="lt-LT"/>
        </w:rPr>
        <w:t>„</w:t>
      </w:r>
      <w:r w:rsidR="005F65B6">
        <w:rPr>
          <w:b/>
          <w:lang w:eastAsia="lt-LT"/>
        </w:rPr>
        <w:t>VĖTRUNGĖS</w:t>
      </w:r>
      <w:r w:rsidR="00ED3039">
        <w:rPr>
          <w:b/>
          <w:lang w:eastAsia="lt-LT"/>
        </w:rPr>
        <w:t>“</w:t>
      </w:r>
      <w:r w:rsidRPr="009C7680">
        <w:rPr>
          <w:b/>
          <w:lang w:eastAsia="lt-LT"/>
        </w:rPr>
        <w:t xml:space="preserve"> GIMNAZIJOS 202</w:t>
      </w:r>
      <w:r>
        <w:rPr>
          <w:b/>
          <w:lang w:eastAsia="lt-LT"/>
        </w:rPr>
        <w:t>2</w:t>
      </w:r>
      <w:r w:rsidRPr="009C7680">
        <w:rPr>
          <w:b/>
          <w:lang w:eastAsia="lt-LT"/>
        </w:rPr>
        <w:t xml:space="preserve"> METŲ VEIKLOS ATASKAITA</w:t>
      </w:r>
    </w:p>
    <w:p w:rsidR="00832CC9" w:rsidRPr="00F72A1E" w:rsidRDefault="00832CC9" w:rsidP="0006079E">
      <w:pPr>
        <w:jc w:val="center"/>
      </w:pPr>
    </w:p>
    <w:p w:rsidR="00370DB9" w:rsidRPr="00F66323" w:rsidRDefault="00370DB9" w:rsidP="00370DB9">
      <w:pPr>
        <w:tabs>
          <w:tab w:val="left" w:pos="603"/>
        </w:tabs>
        <w:ind w:firstLine="603"/>
        <w:jc w:val="both"/>
      </w:pPr>
      <w:r w:rsidRPr="00F66323">
        <w:t>Klaipėdos „Vėtrungės“ gimnazijoje (toliau – Gimnazija) įgyvendinamos pagrindinio ugdymo (II dalis), akredituota vidurinio ugdymo ir neformaliojo vaikų švietimo programos. Pavienėse Gimnazijos klasėse (toliau – universitetinės klasės) taikomas Klaipėdos miesto savivaldybės tarybos 2022 m. birželio 22 d. sprendimu Nr. T2-167 patvirtintas Gimnazijos universitetinių ekologijos ir aplinkos technologijų ugdymo klasių veiklos modelis ir Lietuvos Respublikos švietimo, mokslo ir sporto ministro patvirtintos Ekologijos ir aplinkos technologijų sampratos elementai. 2022-09-01 duomenimis</w:t>
      </w:r>
      <w:r w:rsidR="009C0DD4">
        <w:t>,</w:t>
      </w:r>
      <w:r w:rsidRPr="00F66323">
        <w:t xml:space="preserve"> Gimnazijoje sukomplektuotos 22 klasės (2021 m. – 21 klasė), ugdyta 612 mokinių (2021 m. – 595), dirbo 52 pedagogai, t. y. 50,03 etato (2021 m. – 50,72), 10 Klaipėdos universiteto (toliau – Universitetas) dėstytojų, t. y. 1,29 etato, ir 20 nepedagoginių darbuotojų, t. y. 24,0 etato (2020 m. – 24,0). </w:t>
      </w:r>
    </w:p>
    <w:p w:rsidR="00370DB9" w:rsidRPr="00F66323" w:rsidRDefault="00370DB9" w:rsidP="00370DB9">
      <w:pPr>
        <w:tabs>
          <w:tab w:val="left" w:pos="603"/>
        </w:tabs>
        <w:ind w:firstLine="603"/>
        <w:jc w:val="both"/>
      </w:pPr>
      <w:r w:rsidRPr="00F66323">
        <w:t xml:space="preserve">Praėjusiais metais Gimnazija veikė, vadovaudamasi 2022–2024 m. strateginiu planu (toliau – Strateginis planas) ir 2022 m. veiklos planu (toliau – Veiklos planas). Gimnazijos bendruomenė 2022 m. išsikėlė tokią prioritetinės veiklos kryptį – ugdymo įvairovė, </w:t>
      </w:r>
      <w:r w:rsidRPr="00F66323">
        <w:rPr>
          <w:rFonts w:eastAsia="Calibri"/>
        </w:rPr>
        <w:t xml:space="preserve">siekiant mokinio </w:t>
      </w:r>
      <w:r w:rsidRPr="00F66323">
        <w:t>pažangos. Strateginiame ir Veiklos planuose iškelti konkretūs veiklos tikslai ir uždaviniai, numatytos priemonės laukiamam rezultatui pasiekti.</w:t>
      </w:r>
    </w:p>
    <w:p w:rsidR="00370DB9" w:rsidRPr="00F66323" w:rsidRDefault="00370DB9" w:rsidP="00370DB9">
      <w:pPr>
        <w:ind w:firstLine="603"/>
        <w:jc w:val="both"/>
      </w:pPr>
      <w:r w:rsidRPr="00F66323">
        <w:t xml:space="preserve">Siekiant Strateginio plano pirmojo tikslo – užtikrinti kokybišką ugdymo proceso organizavimą – Gimnazijos veikla buvo orientuojama į mokinio individualios pažangos matavimo sistemos ir švietimo pagalbos sričių tobulinimą. Tikslui pasiekti buvo vykdomi keturi Veiklos plano uždaviniai: </w:t>
      </w:r>
    </w:p>
    <w:p w:rsidR="007C2527" w:rsidRDefault="00370DB9" w:rsidP="00370DB9">
      <w:pPr>
        <w:pStyle w:val="Betarp"/>
        <w:jc w:val="both"/>
        <w:rPr>
          <w:rFonts w:ascii="Times New Roman" w:hAnsi="Times New Roman" w:cs="Times New Roman"/>
          <w:sz w:val="24"/>
          <w:szCs w:val="24"/>
        </w:rPr>
      </w:pPr>
      <w:r w:rsidRPr="00F66323">
        <w:rPr>
          <w:rFonts w:ascii="Times New Roman" w:hAnsi="Times New Roman" w:cs="Times New Roman"/>
          <w:sz w:val="24"/>
          <w:szCs w:val="24"/>
        </w:rPr>
        <w:t xml:space="preserve">          – įgyvendinant pirmąjį ir antrąjį uždavinius – intensyvinti pagalbą, siekiant individualios mokinio pažangos</w:t>
      </w:r>
      <w:r w:rsidR="001A7712">
        <w:rPr>
          <w:rFonts w:ascii="Times New Roman" w:hAnsi="Times New Roman" w:cs="Times New Roman"/>
          <w:sz w:val="24"/>
          <w:szCs w:val="24"/>
        </w:rPr>
        <w:t>, bei pasirengti atnaujintų b</w:t>
      </w:r>
      <w:r w:rsidRPr="00F66323">
        <w:rPr>
          <w:rFonts w:ascii="Times New Roman" w:hAnsi="Times New Roman" w:cs="Times New Roman"/>
          <w:sz w:val="24"/>
          <w:szCs w:val="24"/>
        </w:rPr>
        <w:t xml:space="preserve">endrųjų programų turinio įgyvendinimui – </w:t>
      </w:r>
      <w:r w:rsidRPr="00F66323">
        <w:rPr>
          <w:rFonts w:ascii="Times New Roman" w:hAnsi="Times New Roman" w:cs="Times New Roman"/>
          <w:noProof/>
          <w:sz w:val="24"/>
          <w:szCs w:val="24"/>
        </w:rPr>
        <w:t>Gimnazijos mokiniams buvo sudarytos galimybės pasirinkti individualius poreikius atliepiančias pasirenkamųjų dalykų programas (2022 m. – 17, 2021 m. – 16), dalykų modulius (2022 m.</w:t>
      </w:r>
      <w:r w:rsidR="009C0DD4">
        <w:rPr>
          <w:rFonts w:ascii="Times New Roman" w:hAnsi="Times New Roman" w:cs="Times New Roman"/>
          <w:noProof/>
          <w:sz w:val="24"/>
          <w:szCs w:val="24"/>
        </w:rPr>
        <w:t xml:space="preserve"> –</w:t>
      </w:r>
      <w:r w:rsidRPr="00F66323">
        <w:rPr>
          <w:rFonts w:ascii="Times New Roman" w:hAnsi="Times New Roman" w:cs="Times New Roman"/>
          <w:noProof/>
          <w:sz w:val="24"/>
          <w:szCs w:val="24"/>
        </w:rPr>
        <w:t xml:space="preserve"> 8, 2021 m. – 10), neformaliojo švietimo programas (2022 m. ir 2021 m. – po 10). Praėjusių metų</w:t>
      </w:r>
      <w:r w:rsidRPr="00F66323">
        <w:rPr>
          <w:rFonts w:ascii="Times New Roman" w:hAnsi="Times New Roman" w:cs="Times New Roman"/>
          <w:sz w:val="24"/>
          <w:szCs w:val="24"/>
        </w:rPr>
        <w:t xml:space="preserve"> mokymosi rezultatų analizė parodė, kad mokinių, besimokančių aukštesniuoju pasiekimų lygmeniu</w:t>
      </w:r>
      <w:r w:rsidR="009C0DD4">
        <w:rPr>
          <w:rFonts w:ascii="Times New Roman" w:hAnsi="Times New Roman" w:cs="Times New Roman"/>
          <w:sz w:val="24"/>
          <w:szCs w:val="24"/>
        </w:rPr>
        <w:t>,</w:t>
      </w:r>
      <w:r w:rsidRPr="00F66323">
        <w:rPr>
          <w:rFonts w:ascii="Times New Roman" w:hAnsi="Times New Roman" w:cs="Times New Roman"/>
          <w:sz w:val="24"/>
          <w:szCs w:val="24"/>
        </w:rPr>
        <w:t xml:space="preserve"> I–II klasėse padaugėjo 0,2 %, o IV klasėse – 2,8 %. Taip pat IV klasėse 7 % padaugėjo mokinių, besimokančių pagrindiniu lygmeniu, palyginus su 2021 m. rezultatais. </w:t>
      </w:r>
      <w:r w:rsidRPr="00F66323">
        <w:rPr>
          <w:rFonts w:ascii="Times New Roman" w:hAnsi="Times New Roman" w:cs="Times New Roman"/>
          <w:sz w:val="24"/>
          <w:szCs w:val="24"/>
          <w:lang w:eastAsia="lt-LT"/>
        </w:rPr>
        <w:t xml:space="preserve">Visi (150) II klasių mokiniai įgijo pagrindinį išsilavinimą, iš jų 3,4 % daugiau mokinių pasiekė lietuvių kalbos ir literatūros pagrindinio ugdymo pasiekimų patikrinimo aukštesnįjį lygį, lyginant su praėjusiais metais. </w:t>
      </w:r>
      <w:r w:rsidRPr="00F66323">
        <w:rPr>
          <w:rFonts w:ascii="Times New Roman" w:hAnsi="Times New Roman" w:cs="Times New Roman"/>
          <w:sz w:val="24"/>
          <w:szCs w:val="24"/>
        </w:rPr>
        <w:t xml:space="preserve">Valstybinių brandos egzaminų (toliau – VBE) vidurkis per metus išaugo 3,75 balo (2022 m. – 52,84 balo, o 2021 m. – 49,09 balo). Geografijos, užsienio (anglų) kalbos, lietuvių kalbos ir literatūros, istorijos ir biologijos VBE rezultatai buvo aukštesni palyginus su miesto ir šalies rezultatais. 6 mokiniai gavo VBE 100 balų įvertinimą: iš lietuvių kalbos ir literatūros (5 mokiniai), užsienio (rusų) kalbos (1 mokinys). Mokinių, kurie buvo ugdomi universitetinėse klasėse, VBE rezultatai buvo 11 balų aukštesni nei mokinių, besimokančių bendrosiose klasėse. Vidurinį išsilavinimą </w:t>
      </w:r>
      <w:r w:rsidR="007C2527">
        <w:rPr>
          <w:rFonts w:ascii="Times New Roman" w:hAnsi="Times New Roman" w:cs="Times New Roman"/>
          <w:sz w:val="24"/>
          <w:szCs w:val="24"/>
        </w:rPr>
        <w:t xml:space="preserve">kaip ir </w:t>
      </w:r>
      <w:r w:rsidR="009C0DD4">
        <w:rPr>
          <w:rFonts w:ascii="Times New Roman" w:hAnsi="Times New Roman" w:cs="Times New Roman"/>
          <w:sz w:val="24"/>
          <w:szCs w:val="24"/>
        </w:rPr>
        <w:t>2021 m.</w:t>
      </w:r>
      <w:r w:rsidRPr="00F66323">
        <w:rPr>
          <w:rFonts w:ascii="Times New Roman" w:hAnsi="Times New Roman" w:cs="Times New Roman"/>
          <w:sz w:val="24"/>
          <w:szCs w:val="24"/>
        </w:rPr>
        <w:t xml:space="preserve"> įgijo 99 % abiturientų</w:t>
      </w:r>
      <w:r w:rsidR="007C2527">
        <w:rPr>
          <w:rFonts w:ascii="Times New Roman" w:hAnsi="Times New Roman" w:cs="Times New Roman"/>
          <w:sz w:val="24"/>
          <w:szCs w:val="24"/>
        </w:rPr>
        <w:t>.</w:t>
      </w:r>
      <w:r w:rsidRPr="00F66323">
        <w:rPr>
          <w:rFonts w:ascii="Times New Roman" w:hAnsi="Times New Roman" w:cs="Times New Roman"/>
          <w:sz w:val="24"/>
          <w:szCs w:val="24"/>
        </w:rPr>
        <w:t xml:space="preserve"> </w:t>
      </w:r>
    </w:p>
    <w:p w:rsidR="00370DB9" w:rsidRPr="00F66323" w:rsidRDefault="00370DB9" w:rsidP="00370DB9">
      <w:pPr>
        <w:pStyle w:val="Betarp"/>
        <w:jc w:val="both"/>
        <w:rPr>
          <w:rFonts w:ascii="Times New Roman" w:hAnsi="Times New Roman" w:cs="Times New Roman"/>
          <w:noProof/>
          <w:color w:val="365F91" w:themeColor="accent1" w:themeShade="BF"/>
          <w:sz w:val="24"/>
          <w:szCs w:val="24"/>
        </w:rPr>
      </w:pPr>
      <w:r w:rsidRPr="00F66323">
        <w:rPr>
          <w:rFonts w:ascii="Times New Roman" w:hAnsi="Times New Roman" w:cs="Times New Roman"/>
          <w:noProof/>
          <w:sz w:val="24"/>
          <w:szCs w:val="24"/>
        </w:rPr>
        <w:t xml:space="preserve">         2022 m. visiems mokiniams buvo sudarytos sąlygos dalyvauti įvairaus lygmens konkursuose, varžybose, olimpiadose.</w:t>
      </w:r>
      <w:r w:rsidRPr="00F66323">
        <w:rPr>
          <w:rFonts w:ascii="Times New Roman" w:hAnsi="Times New Roman" w:cs="Times New Roman"/>
          <w:sz w:val="24"/>
          <w:szCs w:val="24"/>
        </w:rPr>
        <w:t xml:space="preserve"> Per metus Gimnazijos mokiniai pelnė vieną I laipsnio diplomą respublikinėje technologijų olimpiadoje, 12 prizinių vietų </w:t>
      </w:r>
      <w:r w:rsidR="009C0DD4">
        <w:rPr>
          <w:rFonts w:ascii="Times New Roman" w:hAnsi="Times New Roman" w:cs="Times New Roman"/>
          <w:sz w:val="24"/>
          <w:szCs w:val="24"/>
        </w:rPr>
        <w:t xml:space="preserve">– </w:t>
      </w:r>
      <w:r w:rsidRPr="00F66323">
        <w:rPr>
          <w:rFonts w:ascii="Times New Roman" w:hAnsi="Times New Roman" w:cs="Times New Roman"/>
          <w:sz w:val="24"/>
          <w:szCs w:val="24"/>
        </w:rPr>
        <w:t xml:space="preserve">miesto dalykinėse olimpiadose (2021 m. – 10), 7 prizines vietas </w:t>
      </w:r>
      <w:r w:rsidR="009C0DD4">
        <w:rPr>
          <w:rFonts w:ascii="Times New Roman" w:hAnsi="Times New Roman" w:cs="Times New Roman"/>
          <w:sz w:val="24"/>
          <w:szCs w:val="24"/>
        </w:rPr>
        <w:t xml:space="preserve">– </w:t>
      </w:r>
      <w:r w:rsidRPr="00F66323">
        <w:rPr>
          <w:rFonts w:ascii="Times New Roman" w:hAnsi="Times New Roman" w:cs="Times New Roman"/>
          <w:sz w:val="24"/>
          <w:szCs w:val="24"/>
        </w:rPr>
        <w:t xml:space="preserve">tarptautiniuose konkursuose (2021 m. – 5), 38 prizines vietas </w:t>
      </w:r>
      <w:r w:rsidR="009C0DD4">
        <w:rPr>
          <w:rFonts w:ascii="Times New Roman" w:hAnsi="Times New Roman" w:cs="Times New Roman"/>
          <w:sz w:val="24"/>
          <w:szCs w:val="24"/>
        </w:rPr>
        <w:t xml:space="preserve">– </w:t>
      </w:r>
      <w:r w:rsidRPr="00F66323">
        <w:rPr>
          <w:rFonts w:ascii="Times New Roman" w:hAnsi="Times New Roman" w:cs="Times New Roman"/>
          <w:sz w:val="24"/>
          <w:szCs w:val="24"/>
        </w:rPr>
        <w:t>respublikiniuose konkursuose (2021 m. – 6), 25 prizines vietas Klaipėdos miesto konkursuose (2021 m. – 18). Mokiniai dalyvavo 3 tarptautiniuose Erasmus+ projektuose, kur</w:t>
      </w:r>
      <w:r w:rsidR="009C0DD4">
        <w:rPr>
          <w:rFonts w:ascii="Times New Roman" w:hAnsi="Times New Roman" w:cs="Times New Roman"/>
          <w:sz w:val="24"/>
          <w:szCs w:val="24"/>
        </w:rPr>
        <w:t>iuose</w:t>
      </w:r>
      <w:r w:rsidRPr="00F66323">
        <w:rPr>
          <w:rFonts w:ascii="Times New Roman" w:hAnsi="Times New Roman" w:cs="Times New Roman"/>
          <w:sz w:val="24"/>
          <w:szCs w:val="24"/>
        </w:rPr>
        <w:t xml:space="preserve"> kartu su bendraamžiais vykdė edukacines veiklas Austrijoje, Italijoje, Lenkijoje. Gimnazijai buvo įteikta Klaipėdos miesto </w:t>
      </w:r>
      <w:r w:rsidR="009C0DD4">
        <w:rPr>
          <w:rFonts w:ascii="Times New Roman" w:hAnsi="Times New Roman" w:cs="Times New Roman"/>
          <w:sz w:val="24"/>
          <w:szCs w:val="24"/>
        </w:rPr>
        <w:t xml:space="preserve">savivaldybės </w:t>
      </w:r>
      <w:r w:rsidRPr="00F66323">
        <w:rPr>
          <w:rFonts w:ascii="Times New Roman" w:hAnsi="Times New Roman" w:cs="Times New Roman"/>
          <w:sz w:val="24"/>
          <w:szCs w:val="24"/>
        </w:rPr>
        <w:t>mero padėka už sporto vertybių puoselėjimą ir išugdy</w:t>
      </w:r>
      <w:r w:rsidR="007C2527">
        <w:rPr>
          <w:rFonts w:ascii="Times New Roman" w:hAnsi="Times New Roman" w:cs="Times New Roman"/>
          <w:sz w:val="24"/>
          <w:szCs w:val="24"/>
        </w:rPr>
        <w:t>tą gausų būrį Lietuvos čempionų.</w:t>
      </w:r>
      <w:r w:rsidRPr="00F66323">
        <w:rPr>
          <w:rFonts w:ascii="Times New Roman" w:hAnsi="Times New Roman" w:cs="Times New Roman"/>
          <w:sz w:val="24"/>
          <w:szCs w:val="24"/>
        </w:rPr>
        <w:t xml:space="preserve">           </w:t>
      </w:r>
    </w:p>
    <w:p w:rsidR="00370DB9" w:rsidRPr="00F66323" w:rsidRDefault="00370DB9" w:rsidP="00370DB9">
      <w:pPr>
        <w:ind w:firstLine="603"/>
        <w:jc w:val="both"/>
      </w:pPr>
      <w:r w:rsidRPr="00F66323">
        <w:t>Per metus visi Gimnazijos mokytojai dalyvavo metodinių grupių susirinkimuose (18), kuriuose analizavo atnaujintų ugdymo programų pokyčius. Gimnazijos direktoriaus pavaduotojas ugdymui</w:t>
      </w:r>
      <w:r w:rsidRPr="00F66323">
        <w:rPr>
          <w:color w:val="FF0000"/>
        </w:rPr>
        <w:t xml:space="preserve"> </w:t>
      </w:r>
      <w:r w:rsidRPr="00F66323">
        <w:lastRenderedPageBreak/>
        <w:t xml:space="preserve">dalyvavo Europos komisijos ir Britų tarybos projekte „Parama mokyklų vadovams, ugdymo turinio reformos Lietuvoje lyderiams“. 2022 m. Gimnazijoje kartu su Klaipėdos Vytauto Didžiojo gimnazijos mokytojais vykdyta metodinė diena „Ugdymo turinio atnaujinimas – Kas? Kaip? Kada?“, kurios metu buvo pasidalinta patirtimi ir įžvalgomis, atlikta atnaujinto ugdymo turinio pokyčio analizė. Metodinėje taryboje buvo atlikta skaitmeninių ir kitų mokymo priemonių, skirtų ugdymo turinio atnaujinimui, analizė ir pristatyta </w:t>
      </w:r>
      <w:r w:rsidR="00DE522A">
        <w:t>M</w:t>
      </w:r>
      <w:r w:rsidRPr="00F66323">
        <w:t xml:space="preserve">okytojų tarybos posėdyje. Visi mokytojai gilino žinias ir tobulino kvalifikaciją, kaip ir </w:t>
      </w:r>
      <w:r w:rsidR="00DE522A">
        <w:t>2021 m.</w:t>
      </w:r>
      <w:r w:rsidRPr="00F66323">
        <w:t>, vidutiniškai 11 dienų per metus. Gimnazijoje buvo suorganizuoti 5 seminarai ir praktinis užsiėmimas pedagogams „Kompetencijomis grįstas ugdymas“;</w:t>
      </w:r>
    </w:p>
    <w:p w:rsidR="00370DB9" w:rsidRPr="00F66323" w:rsidRDefault="00370DB9" w:rsidP="00370DB9">
      <w:pPr>
        <w:pStyle w:val="Betarp"/>
        <w:numPr>
          <w:ilvl w:val="0"/>
          <w:numId w:val="5"/>
        </w:numPr>
        <w:tabs>
          <w:tab w:val="left" w:pos="887"/>
          <w:tab w:val="left" w:pos="1428"/>
        </w:tabs>
        <w:ind w:left="0" w:firstLine="603"/>
        <w:jc w:val="both"/>
        <w:rPr>
          <w:rFonts w:ascii="Times New Roman" w:hAnsi="Times New Roman" w:cs="Times New Roman"/>
          <w:sz w:val="24"/>
          <w:szCs w:val="24"/>
        </w:rPr>
      </w:pPr>
      <w:r w:rsidRPr="00F66323">
        <w:rPr>
          <w:rFonts w:ascii="Times New Roman" w:hAnsi="Times New Roman" w:cs="Times New Roman"/>
          <w:sz w:val="24"/>
          <w:szCs w:val="24"/>
        </w:rPr>
        <w:t xml:space="preserve">įgyvendinant trečiąjį uždavinį – pasiruošti mokinių ugdymui universitetinėse klasėse – buvo apibendrintas Gimnazijos ir Universiteto bendradarbiavimas bei parengta ataskaita. Vykdyta Gimnazijos mokytojų ir </w:t>
      </w:r>
      <w:r w:rsidRPr="00F66323">
        <w:rPr>
          <w:rFonts w:ascii="Times New Roman" w:eastAsia="Times New Roman" w:hAnsi="Times New Roman" w:cs="Times New Roman"/>
          <w:sz w:val="24"/>
          <w:szCs w:val="24"/>
        </w:rPr>
        <w:t>universitetinių klasių mokinių, jų tėvų</w:t>
      </w:r>
      <w:r w:rsidRPr="00F66323">
        <w:rPr>
          <w:rFonts w:ascii="Times New Roman" w:hAnsi="Times New Roman" w:cs="Times New Roman"/>
          <w:sz w:val="24"/>
          <w:szCs w:val="24"/>
        </w:rPr>
        <w:t xml:space="preserve"> apklausa</w:t>
      </w:r>
      <w:r w:rsidRPr="00F66323">
        <w:rPr>
          <w:rFonts w:ascii="Times New Roman" w:eastAsia="Times New Roman" w:hAnsi="Times New Roman" w:cs="Times New Roman"/>
          <w:b/>
          <w:sz w:val="24"/>
          <w:szCs w:val="24"/>
        </w:rPr>
        <w:t xml:space="preserve"> </w:t>
      </w:r>
      <w:r w:rsidRPr="00F66323">
        <w:rPr>
          <w:rFonts w:ascii="Times New Roman" w:eastAsia="Times New Roman" w:hAnsi="Times New Roman" w:cs="Times New Roman"/>
          <w:sz w:val="24"/>
          <w:szCs w:val="24"/>
        </w:rPr>
        <w:t xml:space="preserve">„Universitetinių ekologijos ir aplinkos technologijų ugdymo klasių veiklos modelis“. Atsižvelgus į apklausos rezultatus, </w:t>
      </w:r>
      <w:r w:rsidRPr="00F66323">
        <w:rPr>
          <w:rFonts w:ascii="Times New Roman" w:hAnsi="Times New Roman" w:cs="Times New Roman"/>
          <w:sz w:val="24"/>
          <w:szCs w:val="24"/>
        </w:rPr>
        <w:t xml:space="preserve">Gimnazijoje buvo stiprinama mokinių praktinė-tiriamoji veikla, kryptingai organizuojamas mokytojų kvalifikacijos tobulinimas: 63 % pedagogų dalyvavo metodinėje konsultacijoje „Tiriamosios-praktinės veiklos organizavimas gimnazijoje“. Gimnazijoje buvo organizuoti 6 dalykiniai ir 5 integruoti mokinių projektai ekologine tema, vykdyti Draugystės parko ir mokinio gyvenamosios aplinkos ekologiniai tyrimai. Universiteto mokslo darbuotojai mokiniams skaitė 2 paskaitas. Mokiniai aktyviai dalyvavo Lietuvos valstybinio jūrų muziejaus organizuotame forume „Jūros ekologinės problemos“, Klaipėdos miesto bendrojo ugdymo mokyklų gamtosauginiame forume „Jūra – tai mūsų vartai į pasaulį“ ir Universiteto interaktyviame forume „Jūros ambasados akademija. Ateities jūra“. IV klasių mokiniai dalyvavo paskaitoje-diskusijoje „Klimato kaita, priežastys ir perspektyvos“. 4 mokiniai skaitė pranešimus tarptautinėje konferencijoje „Jaunasis tyrėjas išmaniajai visuomenei“, o tarptautinėje mokslinėje-praktinėje studentų konferencijoje „Jūrų verslas žaliąja kryptimi“ Lietuvos aukštojoje jūreivystės mokykloje Gimnazijos mokinių komanda užėmė 2 vietą. Klaipėdos licėjaus ir Universiteto organizuotoje konferencijoje Gimnazijos mokinių pranešimas „Biologinis apaugimas Klaipėdos miesto vandens telkiniuose“ buvo pripažintas moksliškiausiu pranešimu. Lietuvos mokinių neformaliojo švietimo centre vykusioje tiriamųjų darbų </w:t>
      </w:r>
      <w:r w:rsidR="00DE522A">
        <w:rPr>
          <w:rFonts w:ascii="Times New Roman" w:hAnsi="Times New Roman" w:cs="Times New Roman"/>
          <w:sz w:val="24"/>
          <w:szCs w:val="24"/>
        </w:rPr>
        <w:t>i</w:t>
      </w:r>
      <w:r w:rsidRPr="00F66323">
        <w:rPr>
          <w:rFonts w:ascii="Times New Roman" w:hAnsi="Times New Roman" w:cs="Times New Roman"/>
          <w:sz w:val="24"/>
          <w:szCs w:val="24"/>
        </w:rPr>
        <w:t xml:space="preserve">dėjų mugėje „Jaunasis tyrėjas“ vieno mokinio darbas buvo priskirtas prie 24 geriausių darbų Lietuvoje. Taip pat 15 Gimnazijos mokytojų dalyvavo tarptautiniuose </w:t>
      </w:r>
      <w:proofErr w:type="spellStart"/>
      <w:r w:rsidRPr="00F66323">
        <w:rPr>
          <w:rFonts w:ascii="Times New Roman" w:hAnsi="Times New Roman" w:cs="Times New Roman"/>
          <w:sz w:val="24"/>
          <w:szCs w:val="24"/>
        </w:rPr>
        <w:t>Erasmus</w:t>
      </w:r>
      <w:proofErr w:type="spellEnd"/>
      <w:r w:rsidRPr="00F66323">
        <w:rPr>
          <w:rFonts w:ascii="Times New Roman" w:hAnsi="Times New Roman" w:cs="Times New Roman"/>
          <w:sz w:val="24"/>
          <w:szCs w:val="24"/>
        </w:rPr>
        <w:t>+ projektuose „</w:t>
      </w:r>
      <w:proofErr w:type="spellStart"/>
      <w:r w:rsidRPr="00F66323">
        <w:rPr>
          <w:rFonts w:ascii="Times New Roman" w:hAnsi="Times New Roman" w:cs="Times New Roman"/>
          <w:sz w:val="24"/>
          <w:szCs w:val="24"/>
        </w:rPr>
        <w:t>Digit@l</w:t>
      </w:r>
      <w:proofErr w:type="spellEnd"/>
      <w:r w:rsidRPr="00F66323">
        <w:rPr>
          <w:rFonts w:ascii="Times New Roman" w:hAnsi="Times New Roman" w:cs="Times New Roman"/>
          <w:sz w:val="24"/>
          <w:szCs w:val="24"/>
        </w:rPr>
        <w:t xml:space="preserve"> </w:t>
      </w:r>
      <w:proofErr w:type="spellStart"/>
      <w:r w:rsidRPr="00F66323">
        <w:rPr>
          <w:rFonts w:ascii="Times New Roman" w:hAnsi="Times New Roman" w:cs="Times New Roman"/>
          <w:sz w:val="24"/>
          <w:szCs w:val="24"/>
        </w:rPr>
        <w:t>ecosystem</w:t>
      </w:r>
      <w:proofErr w:type="spellEnd"/>
      <w:r w:rsidRPr="00F66323">
        <w:rPr>
          <w:rFonts w:ascii="Times New Roman" w:hAnsi="Times New Roman" w:cs="Times New Roman"/>
          <w:sz w:val="24"/>
          <w:szCs w:val="24"/>
        </w:rPr>
        <w:t>“ ir „</w:t>
      </w:r>
      <w:proofErr w:type="spellStart"/>
      <w:r w:rsidRPr="00F66323">
        <w:rPr>
          <w:rFonts w:ascii="Times New Roman" w:hAnsi="Times New Roman" w:cs="Times New Roman"/>
          <w:sz w:val="24"/>
          <w:szCs w:val="24"/>
        </w:rPr>
        <w:t>Boost</w:t>
      </w:r>
      <w:proofErr w:type="spellEnd"/>
      <w:r w:rsidRPr="00F66323">
        <w:rPr>
          <w:rFonts w:ascii="Times New Roman" w:hAnsi="Times New Roman" w:cs="Times New Roman"/>
          <w:sz w:val="24"/>
          <w:szCs w:val="24"/>
        </w:rPr>
        <w:t xml:space="preserve"> </w:t>
      </w:r>
      <w:proofErr w:type="spellStart"/>
      <w:r w:rsidRPr="00F66323">
        <w:rPr>
          <w:rFonts w:ascii="Times New Roman" w:hAnsi="Times New Roman" w:cs="Times New Roman"/>
          <w:sz w:val="24"/>
          <w:szCs w:val="24"/>
        </w:rPr>
        <w:t>yourself</w:t>
      </w:r>
      <w:proofErr w:type="spellEnd"/>
      <w:r w:rsidRPr="00F66323">
        <w:rPr>
          <w:rFonts w:ascii="Times New Roman" w:hAnsi="Times New Roman" w:cs="Times New Roman"/>
          <w:sz w:val="24"/>
          <w:szCs w:val="24"/>
        </w:rPr>
        <w:t xml:space="preserve">“; </w:t>
      </w:r>
    </w:p>
    <w:p w:rsidR="00370DB9" w:rsidRPr="00F66323" w:rsidRDefault="00370DB9" w:rsidP="00370DB9">
      <w:pPr>
        <w:pStyle w:val="Betarp"/>
        <w:jc w:val="both"/>
        <w:rPr>
          <w:rFonts w:ascii="Times New Roman" w:hAnsi="Times New Roman" w:cs="Times New Roman"/>
          <w:strike/>
          <w:sz w:val="24"/>
          <w:szCs w:val="24"/>
        </w:rPr>
      </w:pPr>
      <w:r w:rsidRPr="00F66323">
        <w:rPr>
          <w:rFonts w:ascii="Times New Roman" w:hAnsi="Times New Roman" w:cs="Times New Roman"/>
          <w:sz w:val="24"/>
          <w:szCs w:val="24"/>
        </w:rPr>
        <w:t xml:space="preserve">          </w:t>
      </w:r>
      <w:r w:rsidRPr="00F66323">
        <w:rPr>
          <w:rStyle w:val="eop"/>
          <w:rFonts w:ascii="Times New Roman" w:hAnsi="Times New Roman" w:cs="Times New Roman"/>
          <w:sz w:val="24"/>
          <w:szCs w:val="24"/>
          <w:shd w:val="clear" w:color="auto" w:fill="FFFFFF"/>
        </w:rPr>
        <w:t>–</w:t>
      </w:r>
      <w:r w:rsidRPr="00F66323">
        <w:rPr>
          <w:rFonts w:ascii="Times New Roman" w:hAnsi="Times New Roman" w:cs="Times New Roman"/>
          <w:sz w:val="24"/>
          <w:szCs w:val="24"/>
        </w:rPr>
        <w:t xml:space="preserve"> įgyvendinant ketvirtąjį uždavinį – aplinkos, užtikrinančios emocinį ir fizinį saugumą bei skatinančios aktyvų mokymąsi kūrimas ir puoselėjimas – </w:t>
      </w:r>
      <w:r w:rsidRPr="00F66323">
        <w:rPr>
          <w:rStyle w:val="eop"/>
          <w:rFonts w:ascii="Times New Roman" w:hAnsi="Times New Roman" w:cs="Times New Roman"/>
          <w:sz w:val="24"/>
          <w:szCs w:val="24"/>
          <w:shd w:val="clear" w:color="auto" w:fill="FFFFFF"/>
        </w:rPr>
        <w:t xml:space="preserve">2022 m. </w:t>
      </w:r>
      <w:r w:rsidRPr="00F66323">
        <w:rPr>
          <w:rFonts w:ascii="Times New Roman" w:hAnsi="Times New Roman" w:cs="Times New Roman"/>
          <w:sz w:val="24"/>
          <w:szCs w:val="24"/>
        </w:rPr>
        <w:t xml:space="preserve">buvo </w:t>
      </w:r>
      <w:r w:rsidRPr="00F66323">
        <w:rPr>
          <w:rStyle w:val="eop"/>
          <w:rFonts w:ascii="Times New Roman" w:hAnsi="Times New Roman" w:cs="Times New Roman"/>
          <w:sz w:val="24"/>
          <w:szCs w:val="24"/>
          <w:shd w:val="clear" w:color="auto" w:fill="FFFFFF"/>
        </w:rPr>
        <w:t>organizuota 12 Gimnazijos vaiko gerovės komisijos posėdžių, teiktas nemokamas maitinimas, vežiojimo paslauga ir kita švietimo pagalba specialiųjų ugdymo(</w:t>
      </w:r>
      <w:proofErr w:type="spellStart"/>
      <w:r w:rsidRPr="00F66323">
        <w:rPr>
          <w:rStyle w:val="eop"/>
          <w:rFonts w:ascii="Times New Roman" w:hAnsi="Times New Roman" w:cs="Times New Roman"/>
          <w:sz w:val="24"/>
          <w:szCs w:val="24"/>
          <w:shd w:val="clear" w:color="auto" w:fill="FFFFFF"/>
        </w:rPr>
        <w:t>si</w:t>
      </w:r>
      <w:proofErr w:type="spellEnd"/>
      <w:r w:rsidRPr="00F66323">
        <w:rPr>
          <w:rStyle w:val="eop"/>
          <w:rFonts w:ascii="Times New Roman" w:hAnsi="Times New Roman" w:cs="Times New Roman"/>
          <w:sz w:val="24"/>
          <w:szCs w:val="24"/>
          <w:shd w:val="clear" w:color="auto" w:fill="FFFFFF"/>
        </w:rPr>
        <w:t>) poreikių turintiems mokiniams. Per metus buvo suteiktos 244 konsultacijos mokiniams, 18 psichologo konsultacijų tėvams (šeimoms), vykdyta 250 konsultacijų mokiniams ir 41 šeim</w:t>
      </w:r>
      <w:r w:rsidR="00DE522A">
        <w:rPr>
          <w:rStyle w:val="eop"/>
          <w:rFonts w:ascii="Times New Roman" w:hAnsi="Times New Roman" w:cs="Times New Roman"/>
          <w:sz w:val="24"/>
          <w:szCs w:val="24"/>
          <w:shd w:val="clear" w:color="auto" w:fill="FFFFFF"/>
        </w:rPr>
        <w:t xml:space="preserve">ai </w:t>
      </w:r>
      <w:r w:rsidRPr="00F66323">
        <w:rPr>
          <w:rStyle w:val="eop"/>
          <w:rFonts w:ascii="Times New Roman" w:hAnsi="Times New Roman" w:cs="Times New Roman"/>
          <w:sz w:val="24"/>
          <w:szCs w:val="24"/>
          <w:shd w:val="clear" w:color="auto" w:fill="FFFFFF"/>
        </w:rPr>
        <w:t>ugdymo karjerai klausimais.</w:t>
      </w:r>
      <w:r w:rsidRPr="00F66323">
        <w:rPr>
          <w:rFonts w:ascii="Times New Roman" w:hAnsi="Times New Roman" w:cs="Times New Roman"/>
          <w:noProof/>
          <w:sz w:val="24"/>
          <w:szCs w:val="24"/>
        </w:rPr>
        <w:t xml:space="preserve"> Siekiant įvertinti mokinių savijautą, buvo atliktas tyrimas „AFES aplinka gimnazijoje“, kuriame dalyvavo 77 % mokinių ir 58 % tėvų. Tyrimo rezultatai parodė, kad 89 % mokinių ir 93 % tėvų emocinę, akademinę, fizinę ir socialinę Gimnazijos aplinką vertino teigiamai (atitinkamai 51 % ir 61 %) ar vidutiniškai (atitinkamai 38 % ir 32 %). Tikslingai </w:t>
      </w:r>
      <w:r w:rsidRPr="00F66323">
        <w:rPr>
          <w:rFonts w:ascii="Times New Roman" w:hAnsi="Times New Roman" w:cs="Times New Roman"/>
          <w:sz w:val="24"/>
          <w:szCs w:val="24"/>
        </w:rPr>
        <w:t>vykdyta emocinio ugdymo programa „Raktai į sėkmę“, savaitė be patyčių, Tolerancijos diena, projektai „Aktyvi mokykla“, „Mano miestas“, „Pasaulis ir aplinka“, organizuotas I klasių Gimnazijos ir „Ąžuolyno“ gimnazijos mokinių Knygų klubo susitikimas ir kiti edukaciniai renginiai. Mokiniai respublikiniame vaizdo technologijų konkurse „Filmuok. Montuok. Dalinkis.“ laimėjo 1 vietą, Baltijos šalių „</w:t>
      </w:r>
      <w:proofErr w:type="spellStart"/>
      <w:r w:rsidRPr="00F66323">
        <w:rPr>
          <w:rFonts w:ascii="Times New Roman" w:hAnsi="Times New Roman" w:cs="Times New Roman"/>
          <w:sz w:val="24"/>
          <w:szCs w:val="24"/>
        </w:rPr>
        <w:t>Ventspils</w:t>
      </w:r>
      <w:proofErr w:type="spellEnd"/>
      <w:r w:rsidRPr="00F66323">
        <w:rPr>
          <w:rFonts w:ascii="Times New Roman" w:hAnsi="Times New Roman" w:cs="Times New Roman"/>
          <w:sz w:val="24"/>
          <w:szCs w:val="24"/>
        </w:rPr>
        <w:t xml:space="preserve"> IT </w:t>
      </w:r>
      <w:proofErr w:type="spellStart"/>
      <w:r w:rsidRPr="00F66323">
        <w:rPr>
          <w:rFonts w:ascii="Times New Roman" w:hAnsi="Times New Roman" w:cs="Times New Roman"/>
          <w:sz w:val="24"/>
          <w:szCs w:val="24"/>
        </w:rPr>
        <w:t>challenge</w:t>
      </w:r>
      <w:proofErr w:type="spellEnd"/>
      <w:r w:rsidRPr="00F66323">
        <w:rPr>
          <w:rFonts w:ascii="Times New Roman" w:hAnsi="Times New Roman" w:cs="Times New Roman"/>
          <w:sz w:val="24"/>
          <w:szCs w:val="24"/>
        </w:rPr>
        <w:t xml:space="preserve"> 2022“ konkurse pateko tarp keturių geriausių komandų Lietuvoje ir buvo pakviest</w:t>
      </w:r>
      <w:r w:rsidR="00530873">
        <w:rPr>
          <w:rFonts w:ascii="Times New Roman" w:hAnsi="Times New Roman" w:cs="Times New Roman"/>
          <w:sz w:val="24"/>
          <w:szCs w:val="24"/>
        </w:rPr>
        <w:t>i</w:t>
      </w:r>
      <w:r w:rsidRPr="00F66323">
        <w:rPr>
          <w:rFonts w:ascii="Times New Roman" w:hAnsi="Times New Roman" w:cs="Times New Roman"/>
          <w:sz w:val="24"/>
          <w:szCs w:val="24"/>
        </w:rPr>
        <w:t xml:space="preserve"> į finalinį renginį. </w:t>
      </w:r>
    </w:p>
    <w:p w:rsidR="00370DB9" w:rsidRPr="00F66323" w:rsidRDefault="00370DB9" w:rsidP="00370DB9">
      <w:pPr>
        <w:pStyle w:val="Betarp"/>
        <w:tabs>
          <w:tab w:val="left" w:pos="745"/>
          <w:tab w:val="left" w:pos="851"/>
          <w:tab w:val="left" w:pos="1404"/>
          <w:tab w:val="left" w:pos="1680"/>
        </w:tabs>
        <w:jc w:val="both"/>
        <w:rPr>
          <w:rFonts w:ascii="Times New Roman" w:hAnsi="Times New Roman" w:cs="Times New Roman"/>
          <w:strike/>
          <w:sz w:val="24"/>
          <w:szCs w:val="24"/>
        </w:rPr>
      </w:pPr>
      <w:r w:rsidRPr="00F66323">
        <w:rPr>
          <w:rFonts w:ascii="Times New Roman" w:hAnsi="Times New Roman" w:cs="Times New Roman"/>
          <w:sz w:val="24"/>
          <w:szCs w:val="24"/>
        </w:rPr>
        <w:t xml:space="preserve">          Siekiant Strateginio plano antrojo tikslo – užtikrinti sveiką, saugią ir šiuolaikinius ugdymo(</w:t>
      </w:r>
      <w:proofErr w:type="spellStart"/>
      <w:r w:rsidRPr="00F66323">
        <w:rPr>
          <w:rFonts w:ascii="Times New Roman" w:hAnsi="Times New Roman" w:cs="Times New Roman"/>
          <w:sz w:val="24"/>
          <w:szCs w:val="24"/>
        </w:rPr>
        <w:t>si</w:t>
      </w:r>
      <w:proofErr w:type="spellEnd"/>
      <w:r w:rsidRPr="00F66323">
        <w:rPr>
          <w:rFonts w:ascii="Times New Roman" w:hAnsi="Times New Roman" w:cs="Times New Roman"/>
          <w:sz w:val="24"/>
          <w:szCs w:val="24"/>
        </w:rPr>
        <w:t>) reikalavimus atitinkančią aplinką – Gimnazijoje buvo vykdomi du Strateginio plano uždaviniai –</w:t>
      </w:r>
      <w:r w:rsidRPr="00F66323">
        <w:rPr>
          <w:rFonts w:ascii="Times New Roman" w:hAnsi="Times New Roman" w:cs="Times New Roman"/>
          <w:b/>
          <w:sz w:val="24"/>
          <w:szCs w:val="24"/>
        </w:rPr>
        <w:t xml:space="preserve"> </w:t>
      </w:r>
      <w:r w:rsidRPr="00F66323">
        <w:rPr>
          <w:rFonts w:ascii="Times New Roman" w:hAnsi="Times New Roman" w:cs="Times New Roman"/>
          <w:sz w:val="24"/>
          <w:szCs w:val="24"/>
        </w:rPr>
        <w:t xml:space="preserve">gerinti ugdymo sąlygas ir aplinką bei pritaikyti aplinkas švietimo reikmėms. Įgyvendinant uždavinius, 2022 m. buvo suremontuotos visos laiptinės, pirmo aukšto fojė, istorijos ir technologijų kabinetai, persirengimo patalpa prie sporto salės ir dušai, atlikta dalis </w:t>
      </w:r>
      <w:proofErr w:type="spellStart"/>
      <w:r w:rsidRPr="00F66323">
        <w:rPr>
          <w:rFonts w:ascii="Times New Roman" w:hAnsi="Times New Roman" w:cs="Times New Roman"/>
          <w:sz w:val="24"/>
          <w:szCs w:val="24"/>
        </w:rPr>
        <w:t>aplinkotyriminio</w:t>
      </w:r>
      <w:proofErr w:type="spellEnd"/>
      <w:r w:rsidRPr="00F66323">
        <w:rPr>
          <w:rFonts w:ascii="Times New Roman" w:hAnsi="Times New Roman" w:cs="Times New Roman"/>
          <w:sz w:val="24"/>
          <w:szCs w:val="24"/>
        </w:rPr>
        <w:t xml:space="preserve"> centro įkūrimo darbų (sutvarkytas vidinis kiemelis, tvora ir meteorologinė aikštelė), įsigyta 30 komplektų modernių baldų, </w:t>
      </w:r>
      <w:r w:rsidRPr="00F66323">
        <w:rPr>
          <w:rFonts w:ascii="Times New Roman" w:hAnsi="Times New Roman" w:cs="Times New Roman"/>
          <w:sz w:val="24"/>
          <w:szCs w:val="24"/>
          <w:shd w:val="clear" w:color="auto" w:fill="FFFFFF"/>
        </w:rPr>
        <w:t>2 knygų spintos,</w:t>
      </w:r>
      <w:r w:rsidRPr="00F66323">
        <w:rPr>
          <w:rFonts w:ascii="Times New Roman" w:hAnsi="Times New Roman" w:cs="Times New Roman"/>
          <w:sz w:val="24"/>
          <w:szCs w:val="24"/>
        </w:rPr>
        <w:t xml:space="preserve"> 5 minkštasuoliai, 3 lauko suoliukai,</w:t>
      </w:r>
      <w:r w:rsidRPr="00F66323">
        <w:rPr>
          <w:rFonts w:ascii="Times New Roman" w:hAnsi="Times New Roman" w:cs="Times New Roman"/>
          <w:sz w:val="24"/>
          <w:szCs w:val="24"/>
          <w:shd w:val="clear" w:color="auto" w:fill="FFFFFF"/>
        </w:rPr>
        <w:t xml:space="preserve"> 10 informacinių stendų, mokymo </w:t>
      </w:r>
      <w:r w:rsidRPr="00F66323">
        <w:rPr>
          <w:rFonts w:ascii="Times New Roman" w:hAnsi="Times New Roman" w:cs="Times New Roman"/>
          <w:sz w:val="24"/>
          <w:szCs w:val="24"/>
          <w:shd w:val="clear" w:color="auto" w:fill="FFFFFF"/>
        </w:rPr>
        <w:lastRenderedPageBreak/>
        <w:t>priemonių gamtos mokslų ir geografijos laboratoriniams darbams atlikti, nupirkta informacinių ir komunikacinių technologijų</w:t>
      </w:r>
      <w:r w:rsidRPr="00F66323">
        <w:rPr>
          <w:rFonts w:ascii="Times New Roman" w:hAnsi="Times New Roman" w:cs="Times New Roman"/>
          <w:sz w:val="24"/>
          <w:szCs w:val="24"/>
        </w:rPr>
        <w:t>:</w:t>
      </w:r>
      <w:r w:rsidRPr="00F66323">
        <w:rPr>
          <w:rFonts w:ascii="Times New Roman" w:hAnsi="Times New Roman" w:cs="Times New Roman"/>
          <w:sz w:val="24"/>
          <w:szCs w:val="24"/>
          <w:shd w:val="clear" w:color="auto" w:fill="FFFFFF"/>
        </w:rPr>
        <w:t xml:space="preserve"> </w:t>
      </w:r>
      <w:r w:rsidRPr="00F66323">
        <w:rPr>
          <w:rFonts w:ascii="Times New Roman" w:hAnsi="Times New Roman" w:cs="Times New Roman"/>
          <w:sz w:val="24"/>
          <w:szCs w:val="24"/>
        </w:rPr>
        <w:t xml:space="preserve">1 kompiuteris, 4 interaktyvūs ekranai, 2 3D spausdintuvai, lazerinės graviravimo-pjovimo staklės, </w:t>
      </w:r>
      <w:r w:rsidR="005B5563">
        <w:rPr>
          <w:rFonts w:ascii="Times New Roman" w:hAnsi="Times New Roman" w:cs="Times New Roman"/>
          <w:sz w:val="24"/>
          <w:szCs w:val="24"/>
        </w:rPr>
        <w:t>daugialypės terpės projektorius</w:t>
      </w:r>
      <w:r w:rsidRPr="00F66323">
        <w:rPr>
          <w:rFonts w:ascii="Times New Roman" w:hAnsi="Times New Roman" w:cs="Times New Roman"/>
          <w:sz w:val="24"/>
          <w:szCs w:val="24"/>
        </w:rPr>
        <w:t xml:space="preserve">, </w:t>
      </w:r>
      <w:proofErr w:type="spellStart"/>
      <w:r w:rsidRPr="00F66323">
        <w:rPr>
          <w:rFonts w:ascii="Times New Roman" w:hAnsi="Times New Roman" w:cs="Times New Roman"/>
          <w:sz w:val="24"/>
          <w:szCs w:val="24"/>
        </w:rPr>
        <w:t>multifunkcinis</w:t>
      </w:r>
      <w:proofErr w:type="spellEnd"/>
      <w:r w:rsidRPr="00F66323">
        <w:rPr>
          <w:rFonts w:ascii="Times New Roman" w:hAnsi="Times New Roman" w:cs="Times New Roman"/>
          <w:sz w:val="24"/>
          <w:szCs w:val="24"/>
        </w:rPr>
        <w:t xml:space="preserve"> įrenginys, skaitmeninė meteorologinė stotelė. Už 9,6 tūkst. Eur atnaujintas bibliotekos fondas. </w:t>
      </w:r>
    </w:p>
    <w:tbl>
      <w:tblPr>
        <w:tblStyle w:val="Lentelstinklelis"/>
        <w:tblW w:w="0" w:type="auto"/>
        <w:tblInd w:w="31" w:type="dxa"/>
        <w:tblLook w:val="04A0" w:firstRow="1" w:lastRow="0" w:firstColumn="1" w:lastColumn="0" w:noHBand="0" w:noVBand="1"/>
      </w:tblPr>
      <w:tblGrid>
        <w:gridCol w:w="2022"/>
        <w:gridCol w:w="1470"/>
        <w:gridCol w:w="1257"/>
        <w:gridCol w:w="1283"/>
        <w:gridCol w:w="3349"/>
      </w:tblGrid>
      <w:tr w:rsidR="00370DB9" w:rsidRPr="00F66323" w:rsidTr="000B6ED0">
        <w:trPr>
          <w:tblHeader/>
        </w:trPr>
        <w:tc>
          <w:tcPr>
            <w:tcW w:w="9381" w:type="dxa"/>
            <w:gridSpan w:val="5"/>
            <w:tcBorders>
              <w:top w:val="nil"/>
              <w:left w:val="nil"/>
              <w:bottom w:val="single" w:sz="4" w:space="0" w:color="auto"/>
              <w:right w:val="nil"/>
            </w:tcBorders>
          </w:tcPr>
          <w:p w:rsidR="00370DB9" w:rsidRPr="00F66323" w:rsidRDefault="00370DB9" w:rsidP="000B6ED0">
            <w:pPr>
              <w:ind w:firstLine="601"/>
              <w:rPr>
                <w:color w:val="365F91" w:themeColor="accent1" w:themeShade="BF"/>
              </w:rPr>
            </w:pPr>
            <w:r w:rsidRPr="00F66323">
              <w:t xml:space="preserve"> 2022 m. Gimnazijos finansinė situacija buvo tokia:</w:t>
            </w:r>
          </w:p>
        </w:tc>
      </w:tr>
      <w:tr w:rsidR="00370DB9" w:rsidRPr="00F66323" w:rsidTr="000B6ED0">
        <w:trPr>
          <w:tblHeader/>
        </w:trPr>
        <w:tc>
          <w:tcPr>
            <w:tcW w:w="2022" w:type="dxa"/>
            <w:vMerge w:val="restart"/>
            <w:tcBorders>
              <w:top w:val="single" w:sz="4" w:space="0" w:color="auto"/>
              <w:left w:val="single" w:sz="4" w:space="0" w:color="auto"/>
              <w:bottom w:val="single" w:sz="4" w:space="0" w:color="auto"/>
              <w:right w:val="single" w:sz="4" w:space="0" w:color="auto"/>
            </w:tcBorders>
            <w:hideMark/>
          </w:tcPr>
          <w:p w:rsidR="00370DB9" w:rsidRPr="00F66323" w:rsidRDefault="00370DB9" w:rsidP="000B6ED0">
            <w:pPr>
              <w:jc w:val="center"/>
            </w:pPr>
            <w:r w:rsidRPr="00F66323">
              <w:t>Finansavimo šaltinis</w:t>
            </w:r>
          </w:p>
        </w:tc>
        <w:tc>
          <w:tcPr>
            <w:tcW w:w="4010" w:type="dxa"/>
            <w:gridSpan w:val="3"/>
            <w:tcBorders>
              <w:top w:val="single" w:sz="4" w:space="0" w:color="auto"/>
              <w:left w:val="single" w:sz="4" w:space="0" w:color="auto"/>
              <w:bottom w:val="single" w:sz="4" w:space="0" w:color="auto"/>
              <w:right w:val="single" w:sz="4" w:space="0" w:color="auto"/>
            </w:tcBorders>
            <w:hideMark/>
          </w:tcPr>
          <w:p w:rsidR="00370DB9" w:rsidRPr="00F66323" w:rsidRDefault="00370DB9" w:rsidP="000B6ED0">
            <w:pPr>
              <w:jc w:val="center"/>
            </w:pPr>
            <w:r w:rsidRPr="00F66323">
              <w:t>Lėšos (tūkst. Eur)</w:t>
            </w:r>
          </w:p>
        </w:tc>
        <w:tc>
          <w:tcPr>
            <w:tcW w:w="3349" w:type="dxa"/>
            <w:vMerge w:val="restart"/>
            <w:tcBorders>
              <w:top w:val="single" w:sz="4" w:space="0" w:color="auto"/>
              <w:left w:val="single" w:sz="4" w:space="0" w:color="auto"/>
              <w:right w:val="single" w:sz="4" w:space="0" w:color="auto"/>
            </w:tcBorders>
          </w:tcPr>
          <w:p w:rsidR="00370DB9" w:rsidRPr="00F66323" w:rsidRDefault="00370DB9" w:rsidP="000B6ED0">
            <w:pPr>
              <w:jc w:val="center"/>
            </w:pPr>
            <w:r w:rsidRPr="00F66323">
              <w:t>Pastabos</w:t>
            </w:r>
          </w:p>
          <w:p w:rsidR="00370DB9" w:rsidRPr="00F66323" w:rsidRDefault="00370DB9" w:rsidP="000B6ED0">
            <w:pPr>
              <w:jc w:val="center"/>
            </w:pPr>
          </w:p>
        </w:tc>
      </w:tr>
      <w:tr w:rsidR="00370DB9" w:rsidRPr="00F66323" w:rsidTr="000B6ED0">
        <w:trPr>
          <w:tblHeader/>
        </w:trPr>
        <w:tc>
          <w:tcPr>
            <w:tcW w:w="2022" w:type="dxa"/>
            <w:vMerge/>
            <w:tcBorders>
              <w:top w:val="single" w:sz="4" w:space="0" w:color="auto"/>
              <w:left w:val="single" w:sz="4" w:space="0" w:color="auto"/>
              <w:bottom w:val="single" w:sz="4" w:space="0" w:color="auto"/>
              <w:right w:val="single" w:sz="4" w:space="0" w:color="auto"/>
            </w:tcBorders>
            <w:vAlign w:val="center"/>
            <w:hideMark/>
          </w:tcPr>
          <w:p w:rsidR="00370DB9" w:rsidRPr="00F66323" w:rsidRDefault="00370DB9" w:rsidP="000B6ED0">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pPr>
              <w:jc w:val="center"/>
            </w:pPr>
            <w:r w:rsidRPr="00F66323">
              <w:t>Planas (patikslintas)</w:t>
            </w:r>
          </w:p>
        </w:tc>
        <w:tc>
          <w:tcPr>
            <w:tcW w:w="1257"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pPr>
              <w:jc w:val="center"/>
            </w:pPr>
            <w:r w:rsidRPr="00F66323">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pPr>
              <w:jc w:val="center"/>
            </w:pPr>
            <w:r w:rsidRPr="00F66323">
              <w:t>Įvykdymas (%)</w:t>
            </w:r>
          </w:p>
        </w:tc>
        <w:tc>
          <w:tcPr>
            <w:tcW w:w="3349" w:type="dxa"/>
            <w:vMerge/>
            <w:tcBorders>
              <w:left w:val="single" w:sz="4" w:space="0" w:color="auto"/>
              <w:bottom w:val="single" w:sz="4" w:space="0" w:color="auto"/>
              <w:right w:val="single" w:sz="4" w:space="0" w:color="auto"/>
            </w:tcBorders>
          </w:tcPr>
          <w:p w:rsidR="00370DB9" w:rsidRPr="00F66323" w:rsidRDefault="00370DB9" w:rsidP="000B6ED0"/>
        </w:tc>
      </w:tr>
      <w:tr w:rsidR="00370DB9" w:rsidRPr="00F66323" w:rsidTr="000B6ED0">
        <w:trPr>
          <w:trHeight w:val="415"/>
        </w:trPr>
        <w:tc>
          <w:tcPr>
            <w:tcW w:w="2022"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r w:rsidRPr="00F66323">
              <w:t>Savivaldybės biudžetas (SB)</w:t>
            </w:r>
          </w:p>
        </w:tc>
        <w:tc>
          <w:tcPr>
            <w:tcW w:w="1470"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342,8</w:t>
            </w:r>
          </w:p>
        </w:tc>
        <w:tc>
          <w:tcPr>
            <w:tcW w:w="1257"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339,2</w:t>
            </w:r>
          </w:p>
        </w:tc>
        <w:tc>
          <w:tcPr>
            <w:tcW w:w="1283"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99,0</w:t>
            </w:r>
          </w:p>
        </w:tc>
        <w:tc>
          <w:tcPr>
            <w:tcW w:w="3349" w:type="dxa"/>
            <w:tcBorders>
              <w:top w:val="single" w:sz="4" w:space="0" w:color="auto"/>
              <w:left w:val="single" w:sz="4" w:space="0" w:color="auto"/>
              <w:bottom w:val="single" w:sz="4" w:space="0" w:color="auto"/>
              <w:right w:val="single" w:sz="4" w:space="0" w:color="auto"/>
            </w:tcBorders>
          </w:tcPr>
          <w:p w:rsidR="00370DB9" w:rsidRPr="00F66323" w:rsidRDefault="00370DB9" w:rsidP="000B6ED0">
            <w:r w:rsidRPr="00F66323">
              <w:t xml:space="preserve">Nepanaudotos </w:t>
            </w:r>
            <w:proofErr w:type="spellStart"/>
            <w:r w:rsidRPr="00F66323">
              <w:t>Europiados</w:t>
            </w:r>
            <w:proofErr w:type="spellEnd"/>
            <w:r w:rsidRPr="00F66323">
              <w:t xml:space="preserve"> dalyvių lėšos, nes </w:t>
            </w:r>
            <w:r w:rsidRPr="00F66323">
              <w:rPr>
                <w:rFonts w:eastAsiaTheme="minorHAnsi"/>
              </w:rPr>
              <w:t xml:space="preserve">vyko VBE </w:t>
            </w:r>
          </w:p>
        </w:tc>
      </w:tr>
      <w:tr w:rsidR="00370DB9" w:rsidRPr="00F66323" w:rsidTr="000B6ED0">
        <w:tc>
          <w:tcPr>
            <w:tcW w:w="2022"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r w:rsidRPr="00F66323">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1262,3</w:t>
            </w:r>
          </w:p>
        </w:tc>
        <w:tc>
          <w:tcPr>
            <w:tcW w:w="1257"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1261,1</w:t>
            </w:r>
          </w:p>
        </w:tc>
        <w:tc>
          <w:tcPr>
            <w:tcW w:w="1283"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99,0</w:t>
            </w:r>
          </w:p>
        </w:tc>
        <w:tc>
          <w:tcPr>
            <w:tcW w:w="3349"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rPr>
                <w:strike/>
              </w:rPr>
            </w:pPr>
            <w:r w:rsidRPr="00F66323">
              <w:rPr>
                <w:rFonts w:eastAsiaTheme="minorHAnsi"/>
              </w:rPr>
              <w:t xml:space="preserve">Panaudotos ne visos socialinio draudimo įmokos </w:t>
            </w:r>
          </w:p>
        </w:tc>
      </w:tr>
      <w:tr w:rsidR="00370DB9" w:rsidRPr="00F66323" w:rsidTr="000B6ED0">
        <w:trPr>
          <w:trHeight w:val="684"/>
        </w:trPr>
        <w:tc>
          <w:tcPr>
            <w:tcW w:w="2022"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r w:rsidRPr="00F66323">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1,3</w:t>
            </w:r>
          </w:p>
        </w:tc>
        <w:tc>
          <w:tcPr>
            <w:tcW w:w="1257"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1,0</w:t>
            </w:r>
          </w:p>
        </w:tc>
        <w:tc>
          <w:tcPr>
            <w:tcW w:w="1283"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77,0</w:t>
            </w:r>
          </w:p>
        </w:tc>
        <w:tc>
          <w:tcPr>
            <w:tcW w:w="3349"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rPr>
                <w:strike/>
              </w:rPr>
            </w:pPr>
          </w:p>
        </w:tc>
      </w:tr>
      <w:tr w:rsidR="00370DB9" w:rsidRPr="00F66323" w:rsidTr="000B6ED0">
        <w:trPr>
          <w:trHeight w:val="143"/>
        </w:trPr>
        <w:tc>
          <w:tcPr>
            <w:tcW w:w="2022"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r w:rsidRPr="00F66323">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pPr>
              <w:jc w:val="center"/>
            </w:pPr>
            <w:r w:rsidRPr="00F66323">
              <w:t>1,0</w:t>
            </w:r>
          </w:p>
        </w:tc>
        <w:tc>
          <w:tcPr>
            <w:tcW w:w="1257"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1,0</w:t>
            </w:r>
          </w:p>
        </w:tc>
        <w:tc>
          <w:tcPr>
            <w:tcW w:w="1283"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100,0</w:t>
            </w:r>
          </w:p>
        </w:tc>
        <w:tc>
          <w:tcPr>
            <w:tcW w:w="3349" w:type="dxa"/>
            <w:tcBorders>
              <w:top w:val="single" w:sz="4" w:space="0" w:color="auto"/>
              <w:left w:val="single" w:sz="4" w:space="0" w:color="auto"/>
              <w:bottom w:val="single" w:sz="4" w:space="0" w:color="auto"/>
              <w:right w:val="single" w:sz="4" w:space="0" w:color="auto"/>
            </w:tcBorders>
          </w:tcPr>
          <w:p w:rsidR="00370DB9" w:rsidRPr="00F66323" w:rsidRDefault="00370DB9" w:rsidP="000B6ED0"/>
        </w:tc>
      </w:tr>
      <w:tr w:rsidR="00370DB9" w:rsidRPr="00F66323" w:rsidTr="000B6ED0">
        <w:trPr>
          <w:trHeight w:val="125"/>
        </w:trPr>
        <w:tc>
          <w:tcPr>
            <w:tcW w:w="2022"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r w:rsidRPr="00F66323">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92,6</w:t>
            </w:r>
          </w:p>
        </w:tc>
        <w:tc>
          <w:tcPr>
            <w:tcW w:w="1257"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44,0</w:t>
            </w:r>
          </w:p>
        </w:tc>
        <w:tc>
          <w:tcPr>
            <w:tcW w:w="1283"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48,0</w:t>
            </w:r>
          </w:p>
        </w:tc>
        <w:tc>
          <w:tcPr>
            <w:tcW w:w="3349" w:type="dxa"/>
            <w:tcBorders>
              <w:top w:val="single" w:sz="4" w:space="0" w:color="auto"/>
              <w:left w:val="single" w:sz="4" w:space="0" w:color="auto"/>
              <w:bottom w:val="single" w:sz="4" w:space="0" w:color="auto"/>
              <w:right w:val="single" w:sz="4" w:space="0" w:color="auto"/>
            </w:tcBorders>
          </w:tcPr>
          <w:p w:rsidR="00370DB9" w:rsidRPr="00F66323" w:rsidRDefault="00370DB9" w:rsidP="000B6ED0">
            <w:r w:rsidRPr="00F66323">
              <w:t xml:space="preserve">Projektų veikla </w:t>
            </w:r>
            <w:r w:rsidR="005B5563">
              <w:t xml:space="preserve">bus </w:t>
            </w:r>
            <w:r w:rsidRPr="00F66323">
              <w:t xml:space="preserve">vykdoma dvejus metus </w:t>
            </w:r>
          </w:p>
        </w:tc>
      </w:tr>
      <w:tr w:rsidR="00370DB9" w:rsidRPr="00F66323" w:rsidTr="000B6ED0">
        <w:tc>
          <w:tcPr>
            <w:tcW w:w="2022"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r w:rsidRPr="00F66323">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28,6</w:t>
            </w:r>
          </w:p>
        </w:tc>
        <w:tc>
          <w:tcPr>
            <w:tcW w:w="1257"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10,7</w:t>
            </w:r>
          </w:p>
        </w:tc>
        <w:tc>
          <w:tcPr>
            <w:tcW w:w="1283"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37,0</w:t>
            </w:r>
          </w:p>
        </w:tc>
        <w:tc>
          <w:tcPr>
            <w:tcW w:w="3349" w:type="dxa"/>
            <w:tcBorders>
              <w:top w:val="single" w:sz="4" w:space="0" w:color="auto"/>
              <w:left w:val="single" w:sz="4" w:space="0" w:color="auto"/>
              <w:bottom w:val="single" w:sz="4" w:space="0" w:color="auto"/>
              <w:right w:val="single" w:sz="4" w:space="0" w:color="auto"/>
            </w:tcBorders>
          </w:tcPr>
          <w:p w:rsidR="00370DB9" w:rsidRPr="00F66323" w:rsidRDefault="00370DB9" w:rsidP="000B6ED0">
            <w:r w:rsidRPr="00F66323">
              <w:t>Lėšos kaupiamos</w:t>
            </w:r>
          </w:p>
        </w:tc>
      </w:tr>
      <w:tr w:rsidR="00370DB9" w:rsidRPr="00F66323" w:rsidTr="000B6ED0">
        <w:trPr>
          <w:trHeight w:val="152"/>
        </w:trPr>
        <w:tc>
          <w:tcPr>
            <w:tcW w:w="2022" w:type="dxa"/>
            <w:tcBorders>
              <w:top w:val="single" w:sz="4" w:space="0" w:color="auto"/>
              <w:left w:val="single" w:sz="4" w:space="0" w:color="auto"/>
              <w:bottom w:val="single" w:sz="4" w:space="0" w:color="auto"/>
              <w:right w:val="single" w:sz="4" w:space="0" w:color="auto"/>
            </w:tcBorders>
            <w:hideMark/>
          </w:tcPr>
          <w:p w:rsidR="00370DB9" w:rsidRPr="00F66323" w:rsidRDefault="00370DB9" w:rsidP="000B6ED0">
            <w:r w:rsidRPr="00F66323">
              <w:t>Iš viso</w:t>
            </w:r>
          </w:p>
        </w:tc>
        <w:tc>
          <w:tcPr>
            <w:tcW w:w="1470"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1727,6</w:t>
            </w:r>
          </w:p>
        </w:tc>
        <w:tc>
          <w:tcPr>
            <w:tcW w:w="1257"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1656,0</w:t>
            </w:r>
          </w:p>
        </w:tc>
        <w:tc>
          <w:tcPr>
            <w:tcW w:w="1283"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r w:rsidRPr="00F66323">
              <w:t>96,0</w:t>
            </w:r>
          </w:p>
        </w:tc>
        <w:tc>
          <w:tcPr>
            <w:tcW w:w="3349" w:type="dxa"/>
            <w:tcBorders>
              <w:top w:val="single" w:sz="4" w:space="0" w:color="auto"/>
              <w:left w:val="single" w:sz="4" w:space="0" w:color="auto"/>
              <w:bottom w:val="single" w:sz="4" w:space="0" w:color="auto"/>
              <w:right w:val="single" w:sz="4" w:space="0" w:color="auto"/>
            </w:tcBorders>
          </w:tcPr>
          <w:p w:rsidR="00370DB9" w:rsidRPr="00F66323" w:rsidRDefault="00370DB9" w:rsidP="000B6ED0">
            <w:pPr>
              <w:jc w:val="center"/>
            </w:pPr>
          </w:p>
        </w:tc>
      </w:tr>
      <w:tr w:rsidR="00370DB9" w:rsidRPr="00F66323" w:rsidTr="000B6ED0">
        <w:tc>
          <w:tcPr>
            <w:tcW w:w="4749" w:type="dxa"/>
            <w:gridSpan w:val="3"/>
            <w:tcBorders>
              <w:top w:val="single" w:sz="4" w:space="0" w:color="auto"/>
              <w:left w:val="single" w:sz="4" w:space="0" w:color="auto"/>
              <w:bottom w:val="single" w:sz="4" w:space="0" w:color="auto"/>
              <w:right w:val="single" w:sz="4" w:space="0" w:color="auto"/>
            </w:tcBorders>
          </w:tcPr>
          <w:p w:rsidR="00370DB9" w:rsidRPr="00F66323" w:rsidRDefault="00370DB9" w:rsidP="000B6ED0">
            <w:r w:rsidRPr="00F66323">
              <w:t>Kreditinis įsiskolinimas (pagal visus finansavimo šaltinius) 2023 m. sausio 1 d. – 268,05 Eur</w:t>
            </w:r>
          </w:p>
        </w:tc>
        <w:tc>
          <w:tcPr>
            <w:tcW w:w="4632" w:type="dxa"/>
            <w:gridSpan w:val="2"/>
            <w:tcBorders>
              <w:top w:val="single" w:sz="4" w:space="0" w:color="auto"/>
              <w:left w:val="single" w:sz="4" w:space="0" w:color="auto"/>
              <w:bottom w:val="single" w:sz="4" w:space="0" w:color="auto"/>
              <w:right w:val="single" w:sz="4" w:space="0" w:color="auto"/>
            </w:tcBorders>
          </w:tcPr>
          <w:p w:rsidR="00370DB9" w:rsidRPr="00F66323" w:rsidRDefault="00370DB9" w:rsidP="000B6ED0">
            <w:r w:rsidRPr="00F66323">
              <w:t>Gruodžio sąskaita už ryšių paslaugą gauta sausio mėnesį. Sąskaita iš ES projekto lėšų gauta gruodžio pabaigoje</w:t>
            </w:r>
          </w:p>
        </w:tc>
      </w:tr>
    </w:tbl>
    <w:p w:rsidR="00370DB9" w:rsidRPr="00F66323" w:rsidRDefault="00370DB9" w:rsidP="00370DB9">
      <w:pPr>
        <w:ind w:right="-22"/>
        <w:jc w:val="both"/>
      </w:pPr>
      <w:r w:rsidRPr="00F66323">
        <w:t xml:space="preserve">         </w:t>
      </w:r>
    </w:p>
    <w:p w:rsidR="00370DB9" w:rsidRPr="00F66323" w:rsidRDefault="00370DB9" w:rsidP="00370DB9">
      <w:pPr>
        <w:ind w:right="-22"/>
        <w:jc w:val="both"/>
      </w:pPr>
      <w:r w:rsidRPr="00F66323">
        <w:t xml:space="preserve">          Gimnazijoje 2022 m. buvo atlikti 5 patikrinimai: Klaipėdos miesto savivaldybės administracijos Švietimo skyrius vertino užsienio (anglų) kalbos VBE vykdymą (pažeidimų nenustatyta) ir technologijų kabinetų būklę (pateiktos rekomendacijos), Nacionalinio visuomenės sveikatos centro prie Sveikatos apsaugos ministerijos Klaipėdos departamento Visuomenės sveikatos saugos kontrolės skyrius tikrino atitiktį </w:t>
      </w:r>
      <w:r w:rsidRPr="00F66323">
        <w:rPr>
          <w:lang w:eastAsia="ar-SA"/>
        </w:rPr>
        <w:t>higienos normoms (</w:t>
      </w:r>
      <w:r w:rsidR="005B5563" w:rsidRPr="00F66323">
        <w:t>pateiktos rekomendacijos</w:t>
      </w:r>
      <w:r w:rsidRPr="00F66323">
        <w:t>),  Klaipėdos miesto savivaldybės kontrolės ir audito tarnyba vertino mokinių maitinimo organizavimą bei Klaipėdos miesto savivaldybės administracijos Centralizuoto vidaus audito skyrius analizavo Gimnazijos direktoriaus pavaduotojų ugdymui kasmetinės veiklos vertinimo procesus (pateiktos rekomendacijos).</w:t>
      </w:r>
    </w:p>
    <w:p w:rsidR="00370DB9" w:rsidRPr="00F66323" w:rsidRDefault="00370DB9" w:rsidP="00370DB9">
      <w:pPr>
        <w:ind w:right="-22" w:firstLine="603"/>
        <w:jc w:val="both"/>
        <w:rPr>
          <w:lang w:eastAsia="lt-LT"/>
        </w:rPr>
      </w:pPr>
      <w:r w:rsidRPr="00F66323">
        <w:t>2022 m. Gimnazijoje liko neišspręstos tokios vidaus ir išorės faktorių sąlygotos problemos:    daugėja mokinių, turinčių emocinių, psichologinių ir socialinių problemų, prastėja mokinių mokymosi motyvacija bei dėl susidėvėjusių ir nekokybiškai sumontuotų langų dalyje patalpų neužtikrinama reikiama oro temperatūra, o stipriai lyjant, vanduo bėga į patalpas.</w:t>
      </w:r>
    </w:p>
    <w:p w:rsidR="002D4968" w:rsidRDefault="00370DB9" w:rsidP="00370DB9">
      <w:pPr>
        <w:ind w:firstLine="603"/>
        <w:jc w:val="both"/>
      </w:pPr>
      <w:r w:rsidRPr="00F66323">
        <w:t xml:space="preserve">Planuodama 2023 m. veiklą, Gimnazijos bendruomenė susitarė dėl tokio veiklos prioriteto </w:t>
      </w:r>
      <w:r w:rsidRPr="00F66323">
        <w:rPr>
          <w:lang w:eastAsia="lt-LT"/>
        </w:rPr>
        <w:t>–</w:t>
      </w:r>
      <w:r w:rsidRPr="00F66323">
        <w:t xml:space="preserve">  mokinių pažangos ir pasiekimų gerinimas.</w:t>
      </w:r>
    </w:p>
    <w:p w:rsidR="00B20C24" w:rsidRDefault="00B20C24" w:rsidP="004E6018"/>
    <w:p w:rsidR="00710829" w:rsidRDefault="00710829" w:rsidP="004E6018"/>
    <w:p w:rsidR="00B20C24" w:rsidRDefault="00710829" w:rsidP="004C067A">
      <w:r>
        <w:t>Direktorė</w:t>
      </w:r>
      <w:r>
        <w:tab/>
      </w:r>
      <w:r>
        <w:tab/>
      </w:r>
      <w:r>
        <w:tab/>
      </w:r>
      <w:r>
        <w:tab/>
      </w:r>
      <w:r>
        <w:tab/>
        <w:t xml:space="preserve">                       Živilė Kiškionytė</w:t>
      </w:r>
    </w:p>
    <w:p w:rsidR="0072765E" w:rsidRDefault="0072765E" w:rsidP="004C067A">
      <w:pPr>
        <w:jc w:val="center"/>
      </w:pP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53475">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04CA5"/>
    <w:multiLevelType w:val="hybridMultilevel"/>
    <w:tmpl w:val="D1345ABE"/>
    <w:lvl w:ilvl="0" w:tplc="73FCFACA">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1" w15:restartNumberingAfterBreak="0">
    <w:nsid w:val="2AB472E2"/>
    <w:multiLevelType w:val="hybridMultilevel"/>
    <w:tmpl w:val="F8267820"/>
    <w:lvl w:ilvl="0" w:tplc="06BEE7E6">
      <w:numFmt w:val="bullet"/>
      <w:lvlText w:val="–"/>
      <w:lvlJc w:val="left"/>
      <w:pPr>
        <w:ind w:left="614"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2" w15:restartNumberingAfterBreak="0">
    <w:nsid w:val="42F56FCA"/>
    <w:multiLevelType w:val="hybridMultilevel"/>
    <w:tmpl w:val="661E1322"/>
    <w:lvl w:ilvl="0" w:tplc="381A8F86">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3" w15:restartNumberingAfterBreak="0">
    <w:nsid w:val="764B6DA5"/>
    <w:multiLevelType w:val="hybridMultilevel"/>
    <w:tmpl w:val="248C9462"/>
    <w:lvl w:ilvl="0" w:tplc="3F8C702E">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abstractNum w:abstractNumId="4" w15:restartNumberingAfterBreak="0">
    <w:nsid w:val="7D71207F"/>
    <w:multiLevelType w:val="hybridMultilevel"/>
    <w:tmpl w:val="7264FB4E"/>
    <w:lvl w:ilvl="0" w:tplc="11F441E6">
      <w:numFmt w:val="bullet"/>
      <w:lvlText w:val="–"/>
      <w:lvlJc w:val="left"/>
      <w:pPr>
        <w:ind w:left="807" w:hanging="360"/>
      </w:pPr>
      <w:rPr>
        <w:rFonts w:ascii="Times New Roman" w:eastAsia="Times New Roman" w:hAnsi="Times New Roman" w:cs="Times New Roman" w:hint="default"/>
      </w:rPr>
    </w:lvl>
    <w:lvl w:ilvl="1" w:tplc="04270003" w:tentative="1">
      <w:start w:val="1"/>
      <w:numFmt w:val="bullet"/>
      <w:lvlText w:val="o"/>
      <w:lvlJc w:val="left"/>
      <w:pPr>
        <w:ind w:left="1527" w:hanging="360"/>
      </w:pPr>
      <w:rPr>
        <w:rFonts w:ascii="Courier New" w:hAnsi="Courier New" w:cs="Courier New" w:hint="default"/>
      </w:rPr>
    </w:lvl>
    <w:lvl w:ilvl="2" w:tplc="04270005" w:tentative="1">
      <w:start w:val="1"/>
      <w:numFmt w:val="bullet"/>
      <w:lvlText w:val=""/>
      <w:lvlJc w:val="left"/>
      <w:pPr>
        <w:ind w:left="2247" w:hanging="360"/>
      </w:pPr>
      <w:rPr>
        <w:rFonts w:ascii="Wingdings" w:hAnsi="Wingdings" w:hint="default"/>
      </w:rPr>
    </w:lvl>
    <w:lvl w:ilvl="3" w:tplc="04270001" w:tentative="1">
      <w:start w:val="1"/>
      <w:numFmt w:val="bullet"/>
      <w:lvlText w:val=""/>
      <w:lvlJc w:val="left"/>
      <w:pPr>
        <w:ind w:left="2967" w:hanging="360"/>
      </w:pPr>
      <w:rPr>
        <w:rFonts w:ascii="Symbol" w:hAnsi="Symbol" w:hint="default"/>
      </w:rPr>
    </w:lvl>
    <w:lvl w:ilvl="4" w:tplc="04270003" w:tentative="1">
      <w:start w:val="1"/>
      <w:numFmt w:val="bullet"/>
      <w:lvlText w:val="o"/>
      <w:lvlJc w:val="left"/>
      <w:pPr>
        <w:ind w:left="3687" w:hanging="360"/>
      </w:pPr>
      <w:rPr>
        <w:rFonts w:ascii="Courier New" w:hAnsi="Courier New" w:cs="Courier New" w:hint="default"/>
      </w:rPr>
    </w:lvl>
    <w:lvl w:ilvl="5" w:tplc="04270005" w:tentative="1">
      <w:start w:val="1"/>
      <w:numFmt w:val="bullet"/>
      <w:lvlText w:val=""/>
      <w:lvlJc w:val="left"/>
      <w:pPr>
        <w:ind w:left="4407" w:hanging="360"/>
      </w:pPr>
      <w:rPr>
        <w:rFonts w:ascii="Wingdings" w:hAnsi="Wingdings" w:hint="default"/>
      </w:rPr>
    </w:lvl>
    <w:lvl w:ilvl="6" w:tplc="04270001" w:tentative="1">
      <w:start w:val="1"/>
      <w:numFmt w:val="bullet"/>
      <w:lvlText w:val=""/>
      <w:lvlJc w:val="left"/>
      <w:pPr>
        <w:ind w:left="5127" w:hanging="360"/>
      </w:pPr>
      <w:rPr>
        <w:rFonts w:ascii="Symbol" w:hAnsi="Symbol" w:hint="default"/>
      </w:rPr>
    </w:lvl>
    <w:lvl w:ilvl="7" w:tplc="04270003" w:tentative="1">
      <w:start w:val="1"/>
      <w:numFmt w:val="bullet"/>
      <w:lvlText w:val="o"/>
      <w:lvlJc w:val="left"/>
      <w:pPr>
        <w:ind w:left="5847" w:hanging="360"/>
      </w:pPr>
      <w:rPr>
        <w:rFonts w:ascii="Courier New" w:hAnsi="Courier New" w:cs="Courier New" w:hint="default"/>
      </w:rPr>
    </w:lvl>
    <w:lvl w:ilvl="8" w:tplc="04270005" w:tentative="1">
      <w:start w:val="1"/>
      <w:numFmt w:val="bullet"/>
      <w:lvlText w:val=""/>
      <w:lvlJc w:val="left"/>
      <w:pPr>
        <w:ind w:left="6567"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2A0B"/>
    <w:rsid w:val="00055DCF"/>
    <w:rsid w:val="0006079E"/>
    <w:rsid w:val="00082322"/>
    <w:rsid w:val="000A2BFD"/>
    <w:rsid w:val="000D7A23"/>
    <w:rsid w:val="00103006"/>
    <w:rsid w:val="00106049"/>
    <w:rsid w:val="00161D97"/>
    <w:rsid w:val="001869B6"/>
    <w:rsid w:val="0019615E"/>
    <w:rsid w:val="001A7712"/>
    <w:rsid w:val="002027BB"/>
    <w:rsid w:val="002500FF"/>
    <w:rsid w:val="00265E0B"/>
    <w:rsid w:val="00291E8A"/>
    <w:rsid w:val="002A5A2C"/>
    <w:rsid w:val="002C670C"/>
    <w:rsid w:val="002D4968"/>
    <w:rsid w:val="0034183E"/>
    <w:rsid w:val="003648F1"/>
    <w:rsid w:val="00370DB9"/>
    <w:rsid w:val="003C49F7"/>
    <w:rsid w:val="003C7B48"/>
    <w:rsid w:val="003D4FD5"/>
    <w:rsid w:val="003F7720"/>
    <w:rsid w:val="00425F14"/>
    <w:rsid w:val="004476DD"/>
    <w:rsid w:val="004622A2"/>
    <w:rsid w:val="004B5973"/>
    <w:rsid w:val="004C067A"/>
    <w:rsid w:val="004E6018"/>
    <w:rsid w:val="004F1750"/>
    <w:rsid w:val="005127FA"/>
    <w:rsid w:val="00530873"/>
    <w:rsid w:val="00542ECE"/>
    <w:rsid w:val="00553475"/>
    <w:rsid w:val="00574B72"/>
    <w:rsid w:val="005938BC"/>
    <w:rsid w:val="00597EE8"/>
    <w:rsid w:val="005B434A"/>
    <w:rsid w:val="005B5563"/>
    <w:rsid w:val="005E1CA4"/>
    <w:rsid w:val="005F495C"/>
    <w:rsid w:val="005F65B6"/>
    <w:rsid w:val="006145CB"/>
    <w:rsid w:val="00616F5A"/>
    <w:rsid w:val="00677042"/>
    <w:rsid w:val="006D2368"/>
    <w:rsid w:val="006D5B49"/>
    <w:rsid w:val="006D71DF"/>
    <w:rsid w:val="00710829"/>
    <w:rsid w:val="007258BF"/>
    <w:rsid w:val="0072765E"/>
    <w:rsid w:val="007337A1"/>
    <w:rsid w:val="00797CFA"/>
    <w:rsid w:val="007B1666"/>
    <w:rsid w:val="007C2527"/>
    <w:rsid w:val="00832CC9"/>
    <w:rsid w:val="008354D5"/>
    <w:rsid w:val="00862A9F"/>
    <w:rsid w:val="008B71DD"/>
    <w:rsid w:val="008C170E"/>
    <w:rsid w:val="008C2A4B"/>
    <w:rsid w:val="008E568D"/>
    <w:rsid w:val="008E6E82"/>
    <w:rsid w:val="008F26A4"/>
    <w:rsid w:val="00931B00"/>
    <w:rsid w:val="00965789"/>
    <w:rsid w:val="00985937"/>
    <w:rsid w:val="00994EA8"/>
    <w:rsid w:val="009A17C6"/>
    <w:rsid w:val="009C0DD4"/>
    <w:rsid w:val="009D5A3E"/>
    <w:rsid w:val="00A339BB"/>
    <w:rsid w:val="00A415C4"/>
    <w:rsid w:val="00A47104"/>
    <w:rsid w:val="00A50BEA"/>
    <w:rsid w:val="00A53163"/>
    <w:rsid w:val="00A802BC"/>
    <w:rsid w:val="00A90445"/>
    <w:rsid w:val="00AA2EFB"/>
    <w:rsid w:val="00AE15CD"/>
    <w:rsid w:val="00AF7D08"/>
    <w:rsid w:val="00B05770"/>
    <w:rsid w:val="00B20C24"/>
    <w:rsid w:val="00B2380D"/>
    <w:rsid w:val="00B70BC3"/>
    <w:rsid w:val="00B750B6"/>
    <w:rsid w:val="00BE7A64"/>
    <w:rsid w:val="00C22F6C"/>
    <w:rsid w:val="00C45F69"/>
    <w:rsid w:val="00C57681"/>
    <w:rsid w:val="00CA4D3B"/>
    <w:rsid w:val="00CE46B8"/>
    <w:rsid w:val="00D42B72"/>
    <w:rsid w:val="00D57F27"/>
    <w:rsid w:val="00D60DE6"/>
    <w:rsid w:val="00D6118E"/>
    <w:rsid w:val="00D77D05"/>
    <w:rsid w:val="00DD319C"/>
    <w:rsid w:val="00DD355E"/>
    <w:rsid w:val="00DE522A"/>
    <w:rsid w:val="00DF530B"/>
    <w:rsid w:val="00E33871"/>
    <w:rsid w:val="00E56A73"/>
    <w:rsid w:val="00E66D5B"/>
    <w:rsid w:val="00EB2AEA"/>
    <w:rsid w:val="00ED3039"/>
    <w:rsid w:val="00F1275A"/>
    <w:rsid w:val="00F44FFC"/>
    <w:rsid w:val="00F72A1E"/>
    <w:rsid w:val="00FB2440"/>
    <w:rsid w:val="00FE4188"/>
    <w:rsid w:val="00FE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A5B2C"/>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unhideWhenUsed/>
    <w:rsid w:val="00B70BC3"/>
    <w:pPr>
      <w:spacing w:before="100" w:beforeAutospacing="1" w:after="100" w:afterAutospacing="1"/>
    </w:pPr>
    <w:rPr>
      <w:lang w:eastAsia="en-GB"/>
    </w:rPr>
  </w:style>
  <w:style w:type="paragraph" w:styleId="Sraopastraipa">
    <w:name w:val="List Paragraph"/>
    <w:basedOn w:val="prastasis"/>
    <w:uiPriority w:val="34"/>
    <w:qFormat/>
    <w:rsid w:val="004E6018"/>
    <w:pPr>
      <w:ind w:left="720"/>
      <w:contextualSpacing/>
    </w:pPr>
    <w:rPr>
      <w:szCs w:val="20"/>
    </w:rPr>
  </w:style>
  <w:style w:type="character" w:customStyle="1" w:styleId="5yl5">
    <w:name w:val="_5yl5"/>
    <w:basedOn w:val="Numatytasispastraiposriftas"/>
    <w:rsid w:val="00C45F69"/>
  </w:style>
  <w:style w:type="character" w:styleId="Grietas">
    <w:name w:val="Strong"/>
    <w:basedOn w:val="Numatytasispastraiposriftas"/>
    <w:uiPriority w:val="22"/>
    <w:qFormat/>
    <w:rsid w:val="00C45F69"/>
    <w:rPr>
      <w:b/>
      <w:bCs/>
    </w:rPr>
  </w:style>
  <w:style w:type="character" w:customStyle="1" w:styleId="tojvnm2t">
    <w:name w:val="tojvnm2t"/>
    <w:basedOn w:val="Numatytasispastraiposriftas"/>
    <w:rsid w:val="00C45F69"/>
  </w:style>
  <w:style w:type="character" w:customStyle="1" w:styleId="eop">
    <w:name w:val="eop"/>
    <w:basedOn w:val="Numatytasispastraiposriftas"/>
    <w:rsid w:val="00370DB9"/>
  </w:style>
  <w:style w:type="paragraph" w:styleId="Betarp">
    <w:name w:val="No Spacing"/>
    <w:uiPriority w:val="1"/>
    <w:qFormat/>
    <w:rsid w:val="00370D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7450</Words>
  <Characters>4248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6</cp:revision>
  <dcterms:created xsi:type="dcterms:W3CDTF">2023-03-16T08:21:00Z</dcterms:created>
  <dcterms:modified xsi:type="dcterms:W3CDTF">2023-05-04T06:34:00Z</dcterms:modified>
</cp:coreProperties>
</file>